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433094" w:rsidTr="00433094">
        <w:tc>
          <w:tcPr>
            <w:tcW w:w="3085" w:type="dxa"/>
          </w:tcPr>
          <w:p w:rsidR="00433094" w:rsidRDefault="00506B09" w:rsidP="00433094">
            <w:pPr>
              <w:pStyle w:val="Datum"/>
              <w:jc w:val="left"/>
              <w:rPr>
                <w:rFonts w:asciiTheme="minorHAnsi" w:eastAsia="Times New Roman" w:hAnsiTheme="minorHAnsi"/>
                <w:b/>
                <w:szCs w:val="24"/>
              </w:rPr>
            </w:pPr>
            <w:r>
              <w:rPr>
                <w:rFonts w:asciiTheme="minorHAnsi" w:eastAsia="Times New Roman" w:hAnsiTheme="minorHAnsi"/>
                <w:b/>
                <w:noProof/>
                <w:szCs w:val="24"/>
                <w:lang w:val="de-DE" w:eastAsia="de-DE"/>
              </w:rPr>
              <w:drawing>
                <wp:anchor distT="0" distB="0" distL="114300" distR="114300" simplePos="0" relativeHeight="251660288" behindDoc="0" locked="0" layoutInCell="1" allowOverlap="1" wp14:anchorId="2B71CACB" wp14:editId="477D9933">
                  <wp:simplePos x="0" y="0"/>
                  <wp:positionH relativeFrom="column">
                    <wp:posOffset>-6985</wp:posOffset>
                  </wp:positionH>
                  <wp:positionV relativeFrom="paragraph">
                    <wp:posOffset>708660</wp:posOffset>
                  </wp:positionV>
                  <wp:extent cx="1810385" cy="7562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14:sizeRelH relativeFrom="page">
                    <wp14:pctWidth>0</wp14:pctWidth>
                  </wp14:sizeRelH>
                  <wp14:sizeRelV relativeFrom="page">
                    <wp14:pctHeight>0</wp14:pctHeight>
                  </wp14:sizeRelV>
                </wp:anchor>
              </w:drawing>
            </w:r>
            <w:r w:rsidR="00894072">
              <w:rPr>
                <w:noProof/>
                <w:lang w:val="de-DE" w:eastAsia="de-DE"/>
              </w:rPr>
              <mc:AlternateContent>
                <mc:Choice Requires="wps">
                  <w:drawing>
                    <wp:anchor distT="0" distB="0" distL="114300" distR="114300" simplePos="0" relativeHeight="251659264" behindDoc="0" locked="0" layoutInCell="1" allowOverlap="1" wp14:anchorId="5CE175FC" wp14:editId="50782009">
                      <wp:simplePos x="0" y="0"/>
                      <wp:positionH relativeFrom="column">
                        <wp:posOffset>-2540</wp:posOffset>
                      </wp:positionH>
                      <wp:positionV relativeFrom="paragraph">
                        <wp:posOffset>-629285</wp:posOffset>
                      </wp:positionV>
                      <wp:extent cx="3474720" cy="358140"/>
                      <wp:effectExtent l="0" t="0" r="11430" b="0"/>
                      <wp:wrapNone/>
                      <wp:docPr id="1" name="Text Box 1"/>
                      <wp:cNvGraphicFramePr/>
                      <a:graphic xmlns:a="http://schemas.openxmlformats.org/drawingml/2006/main">
                        <a:graphicData uri="http://schemas.microsoft.com/office/word/2010/wordprocessingShape">
                          <wps:wsp>
                            <wps:cNvSpPr txBox="1"/>
                            <wps:spPr>
                              <a:xfrm>
                                <a:off x="0" y="0"/>
                                <a:ext cx="34747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49.55pt;width:273.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" filled="f" stroked="f" strokeweight=".5pt">
                      <v:textbox inset="0,0,0,2.5mm">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v:textbox>
                    </v:shape>
                  </w:pict>
                </mc:Fallback>
              </mc:AlternateContent>
            </w:r>
          </w:p>
        </w:tc>
        <w:tc>
          <w:tcPr>
            <w:tcW w:w="6379" w:type="dxa"/>
            <w:vAlign w:val="center"/>
          </w:tcPr>
          <w:p w:rsidR="00506B09" w:rsidRDefault="00506B09" w:rsidP="00433094">
            <w:pPr>
              <w:pStyle w:val="Datum"/>
              <w:rPr>
                <w:rFonts w:asciiTheme="minorHAnsi" w:eastAsia="Times New Roman" w:hAnsiTheme="minorHAnsi"/>
                <w:b/>
                <w:szCs w:val="24"/>
              </w:rPr>
            </w:pPr>
          </w:p>
          <w:p w:rsidR="00506B09" w:rsidRDefault="00506B09" w:rsidP="00433094">
            <w:pPr>
              <w:pStyle w:val="Datum"/>
              <w:rPr>
                <w:rFonts w:asciiTheme="minorHAnsi" w:eastAsia="Times New Roman" w:hAnsiTheme="minorHAnsi"/>
                <w:b/>
                <w:szCs w:val="24"/>
              </w:rPr>
            </w:pPr>
          </w:p>
          <w:p w:rsidR="00433094" w:rsidRDefault="00433094" w:rsidP="00433094">
            <w:pPr>
              <w:pStyle w:val="Datum"/>
              <w:rPr>
                <w:rFonts w:asciiTheme="minorHAnsi" w:eastAsia="Times New Roman" w:hAnsiTheme="minorHAnsi"/>
                <w:b/>
                <w:szCs w:val="24"/>
              </w:rPr>
            </w:pPr>
            <w:r w:rsidRPr="00EF25FC">
              <w:rPr>
                <w:rFonts w:asciiTheme="minorHAnsi" w:eastAsia="Times New Roman" w:hAnsiTheme="minorHAnsi"/>
                <w:b/>
                <w:szCs w:val="24"/>
              </w:rPr>
              <w:t>8</w:t>
            </w:r>
            <w:r w:rsidRPr="00EF25FC">
              <w:rPr>
                <w:rFonts w:asciiTheme="minorHAnsi" w:eastAsia="Times New Roman" w:hAnsiTheme="minorHAnsi"/>
                <w:b/>
                <w:szCs w:val="24"/>
                <w:vertAlign w:val="superscript"/>
              </w:rPr>
              <w:t>th</w:t>
            </w:r>
            <w:r w:rsidRPr="00EF25FC">
              <w:rPr>
                <w:rFonts w:asciiTheme="minorHAnsi" w:eastAsia="Times New Roman" w:hAnsiTheme="minorHAnsi"/>
                <w:b/>
                <w:szCs w:val="24"/>
              </w:rPr>
              <w:t xml:space="preserve"> Strategy Forum of the EUSBSR in Berlin 13 – 14 June</w:t>
            </w:r>
          </w:p>
        </w:tc>
      </w:tr>
    </w:tbl>
    <w:p w:rsidR="00660763" w:rsidRPr="00EF25FC"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506B09" w:rsidRDefault="00506B09" w:rsidP="0067016E">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92D050"/>
        </w:rPr>
      </w:pPr>
    </w:p>
    <w:p w:rsidR="00660763" w:rsidRPr="00EF25FC" w:rsidRDefault="00660763" w:rsidP="0067016E">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DCE7AB" w:themeColor="accent3" w:themeTint="99"/>
          <w:szCs w:val="24"/>
        </w:rPr>
      </w:pPr>
      <w:r w:rsidRPr="00B62F00">
        <w:rPr>
          <w:rFonts w:asciiTheme="minorHAnsi" w:eastAsia="Times New Roman" w:hAnsiTheme="minorHAnsi"/>
          <w:b/>
          <w:color w:val="92D050"/>
        </w:rPr>
        <w:t xml:space="preserve">Seminar: </w:t>
      </w:r>
      <w:r w:rsidR="0067016E" w:rsidRPr="0067016E">
        <w:rPr>
          <w:rFonts w:asciiTheme="minorHAnsi" w:eastAsia="Times New Roman" w:hAnsiTheme="minorHAnsi"/>
          <w:b/>
          <w:color w:val="92D050"/>
          <w:szCs w:val="24"/>
        </w:rPr>
        <w:t>The Baltic Sea Needs Smart Water Sector - Capacity Building and Cross-border Cooperation for Successful Technology Transfer</w:t>
      </w:r>
    </w:p>
    <w:p w:rsidR="00660763"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b/>
        </w:rPr>
      </w:pPr>
    </w:p>
    <w:p w:rsidR="00660763"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r w:rsidRPr="000A0F1C">
        <w:rPr>
          <w:rFonts w:asciiTheme="minorHAnsi" w:eastAsia="Times New Roman" w:hAnsiTheme="minorHAnsi"/>
          <w:b/>
          <w:szCs w:val="24"/>
        </w:rPr>
        <w:t xml:space="preserve">Time: </w:t>
      </w:r>
      <w:r w:rsidRPr="000A0F1C">
        <w:rPr>
          <w:rFonts w:asciiTheme="minorHAnsi" w:eastAsia="Times New Roman" w:hAnsiTheme="minorHAnsi"/>
          <w:b/>
          <w:szCs w:val="24"/>
        </w:rPr>
        <w:tab/>
      </w:r>
      <w:r w:rsidR="00434B78">
        <w:rPr>
          <w:rFonts w:asciiTheme="minorHAnsi" w:eastAsia="Times New Roman" w:hAnsiTheme="minorHAnsi"/>
          <w:szCs w:val="24"/>
        </w:rPr>
        <w:t>Tuesday, 13 June, 17:00 to 18:30</w:t>
      </w:r>
      <w:r w:rsidRPr="000A0F1C">
        <w:rPr>
          <w:rFonts w:asciiTheme="minorHAnsi" w:eastAsia="Times New Roman" w:hAnsiTheme="minorHAnsi"/>
          <w:szCs w:val="24"/>
        </w:rPr>
        <w:t xml:space="preserve"> hours</w:t>
      </w:r>
      <w:r w:rsidR="004555BF">
        <w:rPr>
          <w:rFonts w:asciiTheme="minorHAnsi" w:eastAsia="Times New Roman" w:hAnsiTheme="minorHAnsi"/>
          <w:szCs w:val="24"/>
        </w:rPr>
        <w:t xml:space="preserve">, </w:t>
      </w:r>
      <w:proofErr w:type="spellStart"/>
      <w:r w:rsidR="004555BF">
        <w:rPr>
          <w:rFonts w:asciiTheme="minorHAnsi" w:eastAsia="Times New Roman" w:hAnsiTheme="minorHAnsi"/>
          <w:szCs w:val="24"/>
        </w:rPr>
        <w:t>Rathenau-Saal</w:t>
      </w:r>
      <w:proofErr w:type="spellEnd"/>
    </w:p>
    <w:p w:rsidR="004555BF" w:rsidRDefault="004555BF"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F2157C" w:rsidRDefault="00F2157C"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 xml:space="preserve">IWAMA as a EUSBSR flagship project </w:t>
      </w:r>
      <w:r w:rsidR="00933AC3">
        <w:rPr>
          <w:rFonts w:asciiTheme="minorHAnsi" w:eastAsia="Times New Roman" w:hAnsiTheme="minorHAnsi"/>
          <w:szCs w:val="24"/>
          <w:lang w:val="en-US" w:eastAsia="fi-FI"/>
        </w:rPr>
        <w:t xml:space="preserve">together with Policy Area Nutri Coordinators organized </w:t>
      </w:r>
      <w:r>
        <w:rPr>
          <w:rFonts w:asciiTheme="minorHAnsi" w:eastAsia="Times New Roman" w:hAnsiTheme="minorHAnsi"/>
          <w:szCs w:val="24"/>
          <w:lang w:val="en-US" w:eastAsia="fi-FI"/>
        </w:rPr>
        <w:t>a seminar “</w:t>
      </w:r>
      <w:r w:rsidRPr="004E020F">
        <w:rPr>
          <w:rFonts w:asciiTheme="minorHAnsi" w:eastAsia="Times New Roman" w:hAnsiTheme="minorHAnsi"/>
          <w:b/>
          <w:szCs w:val="24"/>
          <w:lang w:val="en-US" w:eastAsia="fi-FI"/>
        </w:rPr>
        <w:t>Smart water sector</w:t>
      </w:r>
      <w:r>
        <w:rPr>
          <w:rFonts w:asciiTheme="minorHAnsi" w:eastAsia="Times New Roman" w:hAnsiTheme="minorHAnsi"/>
          <w:szCs w:val="24"/>
          <w:lang w:val="en-US" w:eastAsia="fi-FI"/>
        </w:rPr>
        <w:t xml:space="preserve">” </w:t>
      </w:r>
      <w:r w:rsidR="0022579D">
        <w:rPr>
          <w:rFonts w:asciiTheme="minorHAnsi" w:eastAsia="Times New Roman" w:hAnsiTheme="minorHAnsi"/>
          <w:szCs w:val="24"/>
          <w:lang w:val="en-US" w:eastAsia="fi-FI"/>
        </w:rPr>
        <w:t xml:space="preserve">that </w:t>
      </w:r>
      <w:r>
        <w:rPr>
          <w:rFonts w:asciiTheme="minorHAnsi" w:eastAsia="Times New Roman" w:hAnsiTheme="minorHAnsi"/>
          <w:szCs w:val="24"/>
          <w:lang w:val="en-US" w:eastAsia="fi-FI"/>
        </w:rPr>
        <w:t>focused on capacity building and cross-border cooperation approaching them as contributing factors for the successful technology transfer in the water sector.</w:t>
      </w:r>
    </w:p>
    <w:p w:rsidR="00F2157C" w:rsidRDefault="00F2157C" w:rsidP="00506B09">
      <w:pPr>
        <w:jc w:val="both"/>
        <w:rPr>
          <w:rFonts w:asciiTheme="minorHAnsi" w:eastAsia="Times New Roman" w:hAnsiTheme="minorHAnsi"/>
          <w:szCs w:val="24"/>
          <w:lang w:val="en-US" w:eastAsia="fi-FI"/>
        </w:rPr>
      </w:pPr>
    </w:p>
    <w:p w:rsidR="0060106D" w:rsidRDefault="00F2157C"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 xml:space="preserve">The seminar consisted of </w:t>
      </w:r>
      <w:r w:rsidRPr="008A1E49">
        <w:rPr>
          <w:rFonts w:asciiTheme="minorHAnsi" w:eastAsia="Times New Roman" w:hAnsiTheme="minorHAnsi"/>
          <w:szCs w:val="24"/>
          <w:lang w:val="en-US" w:eastAsia="fi-FI"/>
        </w:rPr>
        <w:t>expert presentations and a discussion round among the panelists</w:t>
      </w:r>
      <w:r>
        <w:rPr>
          <w:rFonts w:asciiTheme="minorHAnsi" w:eastAsia="Times New Roman" w:hAnsiTheme="minorHAnsi"/>
          <w:szCs w:val="24"/>
          <w:lang w:val="en-US" w:eastAsia="fi-FI"/>
        </w:rPr>
        <w:t xml:space="preserve">. Various groups working in the water field joined the session: from European level organizations to national knowledge </w:t>
      </w:r>
      <w:proofErr w:type="spellStart"/>
      <w:r>
        <w:rPr>
          <w:rFonts w:asciiTheme="minorHAnsi" w:eastAsia="Times New Roman" w:hAnsiTheme="minorHAnsi"/>
          <w:szCs w:val="24"/>
          <w:lang w:val="en-US" w:eastAsia="fi-FI"/>
        </w:rPr>
        <w:t>centres</w:t>
      </w:r>
      <w:proofErr w:type="spellEnd"/>
      <w:r>
        <w:rPr>
          <w:rFonts w:asciiTheme="minorHAnsi" w:eastAsia="Times New Roman" w:hAnsiTheme="minorHAnsi"/>
          <w:szCs w:val="24"/>
          <w:lang w:val="en-US" w:eastAsia="fi-FI"/>
        </w:rPr>
        <w:t xml:space="preserve"> and specific water companies and associations.</w:t>
      </w:r>
      <w:r w:rsidR="00933AC3">
        <w:rPr>
          <w:rFonts w:asciiTheme="minorHAnsi" w:eastAsia="Times New Roman" w:hAnsiTheme="minorHAnsi"/>
          <w:szCs w:val="24"/>
          <w:lang w:val="en-US" w:eastAsia="fi-FI"/>
        </w:rPr>
        <w:t xml:space="preserve"> Invited speakers </w:t>
      </w:r>
      <w:r w:rsidR="00933AC3" w:rsidRPr="00150AAC">
        <w:rPr>
          <w:rFonts w:asciiTheme="minorHAnsi" w:eastAsia="Times New Roman" w:hAnsiTheme="minorHAnsi"/>
          <w:szCs w:val="24"/>
          <w:lang w:val="en-US" w:eastAsia="fi-FI"/>
        </w:rPr>
        <w:t>provide</w:t>
      </w:r>
      <w:r w:rsidR="00933AC3">
        <w:rPr>
          <w:rFonts w:asciiTheme="minorHAnsi" w:eastAsia="Times New Roman" w:hAnsiTheme="minorHAnsi"/>
          <w:szCs w:val="24"/>
          <w:lang w:val="en-US" w:eastAsia="fi-FI"/>
        </w:rPr>
        <w:t>d</w:t>
      </w:r>
      <w:r w:rsidR="00933AC3" w:rsidRPr="00150AAC">
        <w:rPr>
          <w:rFonts w:asciiTheme="minorHAnsi" w:eastAsia="Times New Roman" w:hAnsiTheme="minorHAnsi"/>
          <w:szCs w:val="24"/>
          <w:lang w:val="en-US" w:eastAsia="fi-FI"/>
        </w:rPr>
        <w:t xml:space="preserve"> various perspectives on the importance of </w:t>
      </w:r>
      <w:r w:rsidR="00933AC3">
        <w:rPr>
          <w:rFonts w:asciiTheme="minorHAnsi" w:eastAsia="Times New Roman" w:hAnsiTheme="minorHAnsi"/>
          <w:szCs w:val="24"/>
          <w:lang w:val="en-US" w:eastAsia="fi-FI"/>
        </w:rPr>
        <w:t xml:space="preserve">the </w:t>
      </w:r>
      <w:r w:rsidR="00933AC3" w:rsidRPr="00150AAC">
        <w:rPr>
          <w:rFonts w:asciiTheme="minorHAnsi" w:eastAsia="Times New Roman" w:hAnsiTheme="minorHAnsi"/>
          <w:szCs w:val="24"/>
          <w:lang w:val="en-US" w:eastAsia="fi-FI"/>
        </w:rPr>
        <w:t>capacity development</w:t>
      </w:r>
      <w:r w:rsidR="00933AC3">
        <w:rPr>
          <w:rFonts w:asciiTheme="minorHAnsi" w:eastAsia="Times New Roman" w:hAnsiTheme="minorHAnsi"/>
          <w:szCs w:val="24"/>
          <w:lang w:val="en-US" w:eastAsia="fi-FI"/>
        </w:rPr>
        <w:t xml:space="preserve"> in water sector. </w:t>
      </w:r>
    </w:p>
    <w:p w:rsidR="0060106D" w:rsidRDefault="0060106D" w:rsidP="00506B09">
      <w:pPr>
        <w:jc w:val="both"/>
        <w:rPr>
          <w:rFonts w:asciiTheme="minorHAnsi" w:eastAsia="Times New Roman" w:hAnsiTheme="minorHAnsi"/>
          <w:szCs w:val="24"/>
          <w:lang w:val="en-US" w:eastAsia="fi-FI"/>
        </w:rPr>
      </w:pPr>
    </w:p>
    <w:p w:rsidR="00010E04" w:rsidRDefault="00933AC3"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 xml:space="preserve">Thus, among other topics, </w:t>
      </w:r>
      <w:r w:rsidRPr="00933AC3">
        <w:rPr>
          <w:rFonts w:asciiTheme="minorHAnsi" w:eastAsia="Times New Roman" w:hAnsiTheme="minorHAnsi"/>
          <w:szCs w:val="24"/>
          <w:lang w:val="en-US" w:eastAsia="fi-FI"/>
        </w:rPr>
        <w:t>Jaakko Henttonen</w:t>
      </w:r>
      <w:r>
        <w:rPr>
          <w:rFonts w:asciiTheme="minorHAnsi" w:eastAsia="Times New Roman" w:hAnsiTheme="minorHAnsi"/>
          <w:szCs w:val="24"/>
          <w:lang w:val="en-US" w:eastAsia="fi-FI"/>
        </w:rPr>
        <w:t xml:space="preserve"> from European Bank for Reconstruction and Development</w:t>
      </w:r>
      <w:r w:rsidR="00176498">
        <w:rPr>
          <w:rFonts w:asciiTheme="minorHAnsi" w:eastAsia="Times New Roman" w:hAnsiTheme="minorHAnsi"/>
          <w:szCs w:val="24"/>
          <w:lang w:val="en-US" w:eastAsia="fi-FI"/>
        </w:rPr>
        <w:t xml:space="preserve"> (EBRD) stressed the </w:t>
      </w:r>
      <w:r w:rsidR="0022579D">
        <w:rPr>
          <w:rFonts w:asciiTheme="minorHAnsi" w:eastAsia="Times New Roman" w:hAnsiTheme="minorHAnsi"/>
          <w:szCs w:val="24"/>
          <w:lang w:val="en-US" w:eastAsia="fi-FI"/>
        </w:rPr>
        <w:t xml:space="preserve">significance </w:t>
      </w:r>
      <w:r w:rsidR="00176498">
        <w:rPr>
          <w:rFonts w:asciiTheme="minorHAnsi" w:eastAsia="Times New Roman" w:hAnsiTheme="minorHAnsi"/>
          <w:szCs w:val="24"/>
          <w:lang w:val="en-US" w:eastAsia="fi-FI"/>
        </w:rPr>
        <w:t xml:space="preserve">of international cooperation as </w:t>
      </w:r>
      <w:r w:rsidR="0022579D">
        <w:rPr>
          <w:rFonts w:asciiTheme="minorHAnsi" w:eastAsia="Times New Roman" w:hAnsiTheme="minorHAnsi"/>
          <w:szCs w:val="24"/>
          <w:lang w:val="en-US" w:eastAsia="fi-FI"/>
        </w:rPr>
        <w:t xml:space="preserve">an </w:t>
      </w:r>
      <w:r>
        <w:rPr>
          <w:rFonts w:asciiTheme="minorHAnsi" w:eastAsia="Times New Roman" w:hAnsiTheme="minorHAnsi"/>
          <w:szCs w:val="24"/>
          <w:lang w:val="en-US" w:eastAsia="fi-FI"/>
        </w:rPr>
        <w:t xml:space="preserve">essential </w:t>
      </w:r>
      <w:r w:rsidR="0022579D">
        <w:rPr>
          <w:rFonts w:asciiTheme="minorHAnsi" w:eastAsia="Times New Roman" w:hAnsiTheme="minorHAnsi"/>
          <w:szCs w:val="24"/>
          <w:lang w:val="en-US" w:eastAsia="fi-FI"/>
        </w:rPr>
        <w:t>counterpart for</w:t>
      </w:r>
      <w:r w:rsidR="00176498">
        <w:rPr>
          <w:rFonts w:asciiTheme="minorHAnsi" w:eastAsia="Times New Roman" w:hAnsiTheme="minorHAnsi"/>
          <w:szCs w:val="24"/>
          <w:lang w:val="en-US" w:eastAsia="fi-FI"/>
        </w:rPr>
        <w:t xml:space="preserve"> </w:t>
      </w:r>
      <w:proofErr w:type="spellStart"/>
      <w:r w:rsidR="00176498">
        <w:rPr>
          <w:rFonts w:asciiTheme="minorHAnsi" w:eastAsia="Times New Roman" w:hAnsiTheme="minorHAnsi"/>
          <w:szCs w:val="24"/>
          <w:lang w:val="en-US" w:eastAsia="fi-FI"/>
        </w:rPr>
        <w:t>organisations</w:t>
      </w:r>
      <w:proofErr w:type="spellEnd"/>
      <w:r>
        <w:rPr>
          <w:rFonts w:asciiTheme="minorHAnsi" w:eastAsia="Times New Roman" w:hAnsiTheme="minorHAnsi"/>
          <w:szCs w:val="24"/>
          <w:lang w:val="en-US" w:eastAsia="fi-FI"/>
        </w:rPr>
        <w:t xml:space="preserve"> where upgrade of </w:t>
      </w:r>
      <w:r w:rsidR="00176498">
        <w:rPr>
          <w:rFonts w:asciiTheme="minorHAnsi" w:eastAsia="Times New Roman" w:hAnsiTheme="minorHAnsi"/>
          <w:szCs w:val="24"/>
          <w:lang w:val="en-US" w:eastAsia="fi-FI"/>
        </w:rPr>
        <w:t>employees’</w:t>
      </w:r>
      <w:r>
        <w:rPr>
          <w:rFonts w:asciiTheme="minorHAnsi" w:eastAsia="Times New Roman" w:hAnsiTheme="minorHAnsi"/>
          <w:szCs w:val="24"/>
          <w:lang w:val="en-US" w:eastAsia="fi-FI"/>
        </w:rPr>
        <w:t xml:space="preserve"> kn</w:t>
      </w:r>
      <w:r w:rsidR="00176498">
        <w:rPr>
          <w:rFonts w:asciiTheme="minorHAnsi" w:eastAsia="Times New Roman" w:hAnsiTheme="minorHAnsi"/>
          <w:szCs w:val="24"/>
          <w:lang w:val="en-US" w:eastAsia="fi-FI"/>
        </w:rPr>
        <w:t>owledge is not necessarily a prim</w:t>
      </w:r>
      <w:r w:rsidR="0022579D">
        <w:rPr>
          <w:rFonts w:asciiTheme="minorHAnsi" w:eastAsia="Times New Roman" w:hAnsiTheme="minorHAnsi"/>
          <w:szCs w:val="24"/>
          <w:lang w:val="en-US" w:eastAsia="fi-FI"/>
        </w:rPr>
        <w:t>ary goal of the</w:t>
      </w:r>
      <w:r>
        <w:rPr>
          <w:rFonts w:asciiTheme="minorHAnsi" w:eastAsia="Times New Roman" w:hAnsiTheme="minorHAnsi"/>
          <w:szCs w:val="24"/>
          <w:lang w:val="en-US" w:eastAsia="fi-FI"/>
        </w:rPr>
        <w:t xml:space="preserve"> </w:t>
      </w:r>
      <w:r w:rsidR="00176498">
        <w:rPr>
          <w:rFonts w:asciiTheme="minorHAnsi" w:eastAsia="Times New Roman" w:hAnsiTheme="minorHAnsi"/>
          <w:szCs w:val="24"/>
          <w:lang w:val="en-US" w:eastAsia="fi-FI"/>
        </w:rPr>
        <w:t>managerial</w:t>
      </w:r>
      <w:r>
        <w:rPr>
          <w:rFonts w:asciiTheme="minorHAnsi" w:eastAsia="Times New Roman" w:hAnsiTheme="minorHAnsi"/>
          <w:szCs w:val="24"/>
          <w:lang w:val="en-US" w:eastAsia="fi-FI"/>
        </w:rPr>
        <w:t xml:space="preserve"> level</w:t>
      </w:r>
      <w:r w:rsidR="00176498">
        <w:rPr>
          <w:rFonts w:asciiTheme="minorHAnsi" w:eastAsia="Times New Roman" w:hAnsiTheme="minorHAnsi"/>
          <w:szCs w:val="24"/>
          <w:lang w:val="en-US" w:eastAsia="fi-FI"/>
        </w:rPr>
        <w:t xml:space="preserve">. </w:t>
      </w:r>
      <w:r w:rsidR="0022579D">
        <w:rPr>
          <w:rFonts w:asciiTheme="minorHAnsi" w:eastAsia="Times New Roman" w:hAnsiTheme="minorHAnsi"/>
          <w:szCs w:val="24"/>
          <w:lang w:val="en-US" w:eastAsia="fi-FI"/>
        </w:rPr>
        <w:t xml:space="preserve">“Oftentimes </w:t>
      </w:r>
      <w:r w:rsidR="00176498">
        <w:rPr>
          <w:rFonts w:asciiTheme="minorHAnsi" w:eastAsia="Times New Roman" w:hAnsiTheme="minorHAnsi"/>
          <w:szCs w:val="24"/>
          <w:lang w:val="en-US" w:eastAsia="fi-FI"/>
        </w:rPr>
        <w:t xml:space="preserve">the impulse must come from </w:t>
      </w:r>
      <w:r>
        <w:rPr>
          <w:rFonts w:asciiTheme="minorHAnsi" w:eastAsia="Times New Roman" w:hAnsiTheme="minorHAnsi"/>
          <w:szCs w:val="24"/>
          <w:lang w:val="en-US" w:eastAsia="fi-FI"/>
        </w:rPr>
        <w:t>outside</w:t>
      </w:r>
      <w:r w:rsidR="00176498">
        <w:rPr>
          <w:rFonts w:asciiTheme="minorHAnsi" w:eastAsia="Times New Roman" w:hAnsiTheme="minorHAnsi"/>
          <w:szCs w:val="24"/>
          <w:lang w:val="en-US" w:eastAsia="fi-FI"/>
        </w:rPr>
        <w:t>”</w:t>
      </w:r>
      <w:r w:rsidR="00010E04">
        <w:rPr>
          <w:rFonts w:asciiTheme="minorHAnsi" w:eastAsia="Times New Roman" w:hAnsiTheme="minorHAnsi"/>
          <w:szCs w:val="24"/>
          <w:lang w:val="en-US" w:eastAsia="fi-FI"/>
        </w:rPr>
        <w:t xml:space="preserve"> said Mr. </w:t>
      </w:r>
      <w:proofErr w:type="spellStart"/>
      <w:r w:rsidR="00010E04">
        <w:rPr>
          <w:rFonts w:asciiTheme="minorHAnsi" w:eastAsia="Times New Roman" w:hAnsiTheme="minorHAnsi"/>
          <w:szCs w:val="24"/>
          <w:lang w:val="en-US" w:eastAsia="fi-FI"/>
        </w:rPr>
        <w:t>Hentonen</w:t>
      </w:r>
      <w:proofErr w:type="spellEnd"/>
      <w:r>
        <w:rPr>
          <w:rFonts w:asciiTheme="minorHAnsi" w:eastAsia="Times New Roman" w:hAnsiTheme="minorHAnsi"/>
          <w:szCs w:val="24"/>
          <w:lang w:val="en-US" w:eastAsia="fi-FI"/>
        </w:rPr>
        <w:t xml:space="preserve">. </w:t>
      </w:r>
    </w:p>
    <w:p w:rsidR="00010E04" w:rsidRDefault="00010E04"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Ensuring</w:t>
      </w:r>
      <w:r w:rsidR="00933AC3">
        <w:rPr>
          <w:rFonts w:asciiTheme="minorHAnsi" w:eastAsia="Times New Roman" w:hAnsiTheme="minorHAnsi"/>
          <w:szCs w:val="24"/>
          <w:lang w:val="en-US" w:eastAsia="fi-FI"/>
        </w:rPr>
        <w:t xml:space="preserve"> correct maintenance of existing investments </w:t>
      </w:r>
      <w:r w:rsidR="0022579D">
        <w:rPr>
          <w:rFonts w:asciiTheme="minorHAnsi" w:eastAsia="Times New Roman" w:hAnsiTheme="minorHAnsi"/>
          <w:szCs w:val="24"/>
          <w:lang w:val="en-US" w:eastAsia="fi-FI"/>
        </w:rPr>
        <w:t>and making right decisions when selecting the</w:t>
      </w:r>
      <w:r>
        <w:rPr>
          <w:rFonts w:asciiTheme="minorHAnsi" w:eastAsia="Times New Roman" w:hAnsiTheme="minorHAnsi"/>
          <w:szCs w:val="24"/>
          <w:lang w:val="en-US" w:eastAsia="fi-FI"/>
        </w:rPr>
        <w:t xml:space="preserve"> new ones require highly skilled personnel and thus good training programs. </w:t>
      </w:r>
    </w:p>
    <w:p w:rsidR="00010E04" w:rsidRDefault="00010E04" w:rsidP="00506B09">
      <w:pPr>
        <w:jc w:val="both"/>
      </w:pPr>
      <w:r>
        <w:t>With Estonia, Latvia, Lithuania and Poland, remarkable results were achieved for water protection already by 2000</w:t>
      </w:r>
      <w:r w:rsidR="0022579D">
        <w:t>, whereas in Russia and Belarus</w:t>
      </w:r>
      <w:r>
        <w:t xml:space="preserve"> developments were slower</w:t>
      </w:r>
      <w:r w:rsidR="0022579D">
        <w:t>,</w:t>
      </w:r>
      <w:r>
        <w:t xml:space="preserve"> </w:t>
      </w:r>
      <w:r w:rsidR="007C5774">
        <w:t xml:space="preserve">but </w:t>
      </w:r>
      <w:r w:rsidR="0060106D">
        <w:t xml:space="preserve">notable </w:t>
      </w:r>
      <w:r w:rsidR="007C5774">
        <w:t xml:space="preserve">results can be visible now, </w:t>
      </w:r>
      <w:r>
        <w:t>in particular in St. Petersbur</w:t>
      </w:r>
      <w:r w:rsidR="007C5774">
        <w:t>g and Kaliningrad Region</w:t>
      </w:r>
      <w:r>
        <w:t xml:space="preserve">. </w:t>
      </w:r>
    </w:p>
    <w:p w:rsidR="00D23F48" w:rsidRDefault="00D23F48" w:rsidP="00506B09">
      <w:pPr>
        <w:jc w:val="both"/>
      </w:pPr>
    </w:p>
    <w:p w:rsidR="00506B09" w:rsidRDefault="00D23F48"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 xml:space="preserve">The technical side of the smart water sector was approached by </w:t>
      </w:r>
      <w:r w:rsidR="0022579D">
        <w:rPr>
          <w:rFonts w:asciiTheme="minorHAnsi" w:eastAsia="Times New Roman" w:hAnsiTheme="minorHAnsi"/>
          <w:szCs w:val="24"/>
          <w:lang w:val="en-US" w:eastAsia="fi-FI"/>
        </w:rPr>
        <w:t>Stefan Rettig, the researcher at</w:t>
      </w:r>
      <w:r>
        <w:rPr>
          <w:rFonts w:asciiTheme="minorHAnsi" w:eastAsia="Times New Roman" w:hAnsiTheme="minorHAnsi"/>
          <w:szCs w:val="24"/>
          <w:lang w:val="en-US" w:eastAsia="fi-FI"/>
        </w:rPr>
        <w:t xml:space="preserve"> the Technical University of Berlin. Starting with challenges the Baltic Sea is facing, and going through the examples of the was</w:t>
      </w:r>
      <w:r w:rsidR="0022579D">
        <w:rPr>
          <w:rFonts w:asciiTheme="minorHAnsi" w:eastAsia="Times New Roman" w:hAnsiTheme="minorHAnsi"/>
          <w:szCs w:val="24"/>
          <w:lang w:val="en-US" w:eastAsia="fi-FI"/>
        </w:rPr>
        <w:t>tewater management, Mr. Rettig put the emphasis on</w:t>
      </w:r>
      <w:r>
        <w:rPr>
          <w:rFonts w:asciiTheme="minorHAnsi" w:eastAsia="Times New Roman" w:hAnsiTheme="minorHAnsi"/>
          <w:szCs w:val="24"/>
          <w:lang w:val="en-US" w:eastAsia="fi-FI"/>
        </w:rPr>
        <w:t xml:space="preserve"> the growing need of having educationally updated personnel that could efficiently operate smart technologies. One of the most important </w:t>
      </w:r>
      <w:r w:rsidR="0022579D">
        <w:rPr>
          <w:rFonts w:asciiTheme="minorHAnsi" w:eastAsia="Times New Roman" w:hAnsiTheme="minorHAnsi"/>
          <w:szCs w:val="24"/>
          <w:lang w:val="en-US" w:eastAsia="fi-FI"/>
        </w:rPr>
        <w:t>actors in educating WWTP´s personnel are</w:t>
      </w:r>
      <w:r>
        <w:rPr>
          <w:rFonts w:asciiTheme="minorHAnsi" w:eastAsia="Times New Roman" w:hAnsiTheme="minorHAnsi"/>
          <w:szCs w:val="24"/>
          <w:lang w:val="en-US" w:eastAsia="fi-FI"/>
        </w:rPr>
        <w:t xml:space="preserve"> considered to be </w:t>
      </w:r>
      <w:r w:rsidR="0022579D">
        <w:rPr>
          <w:rFonts w:asciiTheme="minorHAnsi" w:eastAsia="Times New Roman" w:hAnsiTheme="minorHAnsi"/>
          <w:szCs w:val="24"/>
          <w:lang w:val="en-US" w:eastAsia="fi-FI"/>
        </w:rPr>
        <w:t xml:space="preserve">the </w:t>
      </w:r>
      <w:r>
        <w:rPr>
          <w:rFonts w:asciiTheme="minorHAnsi" w:eastAsia="Times New Roman" w:hAnsiTheme="minorHAnsi"/>
          <w:szCs w:val="24"/>
          <w:lang w:val="en-US" w:eastAsia="fi-FI"/>
        </w:rPr>
        <w:t>natio</w:t>
      </w:r>
      <w:r w:rsidR="0022579D">
        <w:rPr>
          <w:rFonts w:asciiTheme="minorHAnsi" w:eastAsia="Times New Roman" w:hAnsiTheme="minorHAnsi"/>
          <w:szCs w:val="24"/>
          <w:lang w:val="en-US" w:eastAsia="fi-FI"/>
        </w:rPr>
        <w:t xml:space="preserve">nal water associations which provide </w:t>
      </w:r>
      <w:r>
        <w:rPr>
          <w:rFonts w:asciiTheme="minorHAnsi" w:eastAsia="Times New Roman" w:hAnsiTheme="minorHAnsi"/>
          <w:szCs w:val="24"/>
          <w:lang w:val="en-US" w:eastAsia="fi-FI"/>
        </w:rPr>
        <w:t xml:space="preserve">specific trainings for their members. </w:t>
      </w:r>
    </w:p>
    <w:p w:rsidR="00506B09" w:rsidRDefault="00506B09" w:rsidP="00506B09">
      <w:pPr>
        <w:jc w:val="both"/>
        <w:rPr>
          <w:rFonts w:asciiTheme="minorHAnsi" w:eastAsia="Times New Roman" w:hAnsiTheme="minorHAnsi"/>
          <w:szCs w:val="24"/>
          <w:lang w:val="en-US" w:eastAsia="fi-FI"/>
        </w:rPr>
      </w:pPr>
    </w:p>
    <w:p w:rsidR="00506B09" w:rsidRDefault="00506B09" w:rsidP="00506B09">
      <w:pPr>
        <w:jc w:val="both"/>
        <w:rPr>
          <w:rFonts w:asciiTheme="minorHAnsi" w:eastAsia="Times New Roman" w:hAnsiTheme="minorHAnsi"/>
          <w:szCs w:val="24"/>
          <w:lang w:val="en-US" w:eastAsia="fi-FI"/>
        </w:rPr>
      </w:pPr>
    </w:p>
    <w:p w:rsidR="00506B09" w:rsidRDefault="00506B09" w:rsidP="00506B09">
      <w:pPr>
        <w:jc w:val="both"/>
        <w:rPr>
          <w:rFonts w:asciiTheme="minorHAnsi" w:eastAsia="Times New Roman" w:hAnsiTheme="minorHAnsi"/>
          <w:szCs w:val="24"/>
          <w:lang w:val="en-US" w:eastAsia="fi-FI"/>
        </w:rPr>
      </w:pPr>
    </w:p>
    <w:p w:rsidR="00506B09" w:rsidRDefault="00506B09" w:rsidP="00506B09">
      <w:pPr>
        <w:jc w:val="both"/>
        <w:rPr>
          <w:rFonts w:asciiTheme="minorHAnsi" w:eastAsia="Times New Roman" w:hAnsiTheme="minorHAnsi"/>
          <w:szCs w:val="24"/>
          <w:lang w:val="en-US" w:eastAsia="fi-FI"/>
        </w:rPr>
      </w:pPr>
    </w:p>
    <w:p w:rsidR="00D23F48" w:rsidRDefault="00D23F48"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 xml:space="preserve">However, not in all Baltic Sea Region countries systematic lifelong learning programs are applied. </w:t>
      </w:r>
      <w:r w:rsidR="0060106D">
        <w:rPr>
          <w:rFonts w:asciiTheme="minorHAnsi" w:eastAsia="Times New Roman" w:hAnsiTheme="minorHAnsi"/>
          <w:szCs w:val="24"/>
          <w:lang w:val="en-US" w:eastAsia="fi-FI"/>
        </w:rPr>
        <w:t xml:space="preserve">Meanwhile, efficient operation </w:t>
      </w:r>
      <w:r w:rsidR="00646FBA">
        <w:rPr>
          <w:rFonts w:asciiTheme="minorHAnsi" w:eastAsia="Times New Roman" w:hAnsiTheme="minorHAnsi"/>
          <w:szCs w:val="24"/>
          <w:lang w:val="en-US" w:eastAsia="fi-FI"/>
        </w:rPr>
        <w:t>entail</w:t>
      </w:r>
      <w:r w:rsidR="0060106D">
        <w:rPr>
          <w:rFonts w:asciiTheme="minorHAnsi" w:eastAsia="Times New Roman" w:hAnsiTheme="minorHAnsi"/>
          <w:szCs w:val="24"/>
          <w:lang w:val="en-US" w:eastAsia="fi-FI"/>
        </w:rPr>
        <w:t xml:space="preserve"> regular upgrading of abilities, skills and knowledge. </w:t>
      </w:r>
    </w:p>
    <w:p w:rsidR="00010E04" w:rsidRDefault="00010E04" w:rsidP="00506B09">
      <w:pPr>
        <w:jc w:val="both"/>
        <w:rPr>
          <w:rFonts w:asciiTheme="minorHAnsi" w:eastAsia="Times New Roman" w:hAnsiTheme="minorHAnsi"/>
          <w:szCs w:val="24"/>
          <w:lang w:val="en-US" w:eastAsia="fi-FI"/>
        </w:rPr>
      </w:pPr>
    </w:p>
    <w:p w:rsidR="00F2157C" w:rsidRPr="00123989" w:rsidRDefault="00D23F48"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 xml:space="preserve">As a good practice example, </w:t>
      </w:r>
      <w:r w:rsidR="00F2157C" w:rsidRPr="004C5EB4">
        <w:rPr>
          <w:rFonts w:asciiTheme="minorHAnsi" w:eastAsia="Times New Roman" w:hAnsiTheme="minorHAnsi"/>
          <w:szCs w:val="24"/>
          <w:lang w:val="en-US" w:eastAsia="fi-FI"/>
        </w:rPr>
        <w:t>Mirosław Lewandowski</w:t>
      </w:r>
      <w:r w:rsidR="00F2157C">
        <w:rPr>
          <w:rFonts w:asciiTheme="minorHAnsi" w:eastAsia="Times New Roman" w:hAnsiTheme="minorHAnsi"/>
          <w:szCs w:val="24"/>
          <w:lang w:val="en-US" w:eastAsia="fi-FI"/>
        </w:rPr>
        <w:t xml:space="preserve"> representing SAUR </w:t>
      </w:r>
      <w:proofErr w:type="spellStart"/>
      <w:r w:rsidR="00F2157C">
        <w:rPr>
          <w:rFonts w:asciiTheme="minorHAnsi" w:eastAsia="Times New Roman" w:hAnsiTheme="minorHAnsi"/>
          <w:szCs w:val="24"/>
          <w:lang w:val="en-US" w:eastAsia="fi-FI"/>
        </w:rPr>
        <w:t>Neptun</w:t>
      </w:r>
      <w:proofErr w:type="spellEnd"/>
      <w:r w:rsidR="00F2157C">
        <w:rPr>
          <w:rFonts w:asciiTheme="minorHAnsi" w:eastAsia="Times New Roman" w:hAnsiTheme="minorHAnsi"/>
          <w:szCs w:val="24"/>
          <w:lang w:val="en-US" w:eastAsia="fi-FI"/>
        </w:rPr>
        <w:t xml:space="preserve"> </w:t>
      </w:r>
      <w:proofErr w:type="spellStart"/>
      <w:r w:rsidR="00F2157C" w:rsidRPr="00DE7D63">
        <w:rPr>
          <w:rFonts w:asciiTheme="minorHAnsi" w:eastAsia="Times New Roman" w:hAnsiTheme="minorHAnsi"/>
          <w:szCs w:val="24"/>
          <w:lang w:val="en-US" w:eastAsia="fi-FI"/>
        </w:rPr>
        <w:t>Gdańsk</w:t>
      </w:r>
      <w:proofErr w:type="spellEnd"/>
      <w:r w:rsidR="0022579D">
        <w:rPr>
          <w:rFonts w:asciiTheme="minorHAnsi" w:eastAsia="Times New Roman" w:hAnsiTheme="minorHAnsi"/>
          <w:szCs w:val="24"/>
          <w:lang w:val="en-US" w:eastAsia="fi-FI"/>
        </w:rPr>
        <w:t xml:space="preserve"> introduced his c</w:t>
      </w:r>
      <w:r w:rsidR="00F2157C">
        <w:rPr>
          <w:rFonts w:asciiTheme="minorHAnsi" w:eastAsia="Times New Roman" w:hAnsiTheme="minorHAnsi"/>
          <w:szCs w:val="24"/>
          <w:lang w:val="en-US" w:eastAsia="fi-FI"/>
        </w:rPr>
        <w:t xml:space="preserve">ompany´s strategy for </w:t>
      </w:r>
      <w:r w:rsidR="00F2157C" w:rsidRPr="00150AAC">
        <w:rPr>
          <w:rFonts w:asciiTheme="minorHAnsi" w:eastAsia="Times New Roman" w:hAnsiTheme="minorHAnsi"/>
          <w:szCs w:val="24"/>
          <w:lang w:val="en-US" w:eastAsia="fi-FI"/>
        </w:rPr>
        <w:t>employee</w:t>
      </w:r>
      <w:r w:rsidR="00F2157C">
        <w:rPr>
          <w:rFonts w:asciiTheme="minorHAnsi" w:eastAsia="Times New Roman" w:hAnsiTheme="minorHAnsi"/>
          <w:szCs w:val="24"/>
          <w:lang w:val="en-US" w:eastAsia="fi-FI"/>
        </w:rPr>
        <w:t>´</w:t>
      </w:r>
      <w:r w:rsidR="00F2157C" w:rsidRPr="00150AAC">
        <w:rPr>
          <w:rFonts w:asciiTheme="minorHAnsi" w:eastAsia="Times New Roman" w:hAnsiTheme="minorHAnsi"/>
          <w:szCs w:val="24"/>
          <w:lang w:val="en-US" w:eastAsia="fi-FI"/>
        </w:rPr>
        <w:t xml:space="preserve">s </w:t>
      </w:r>
      <w:r w:rsidR="00F2157C">
        <w:rPr>
          <w:rFonts w:asciiTheme="minorHAnsi" w:eastAsia="Times New Roman" w:hAnsiTheme="minorHAnsi"/>
          <w:szCs w:val="24"/>
          <w:lang w:val="en-US" w:eastAsia="fi-FI"/>
        </w:rPr>
        <w:t xml:space="preserve">skills and competence development. The SAUR Group is </w:t>
      </w:r>
      <w:r w:rsidR="0022579D">
        <w:rPr>
          <w:rFonts w:asciiTheme="minorHAnsi" w:eastAsia="Times New Roman" w:hAnsiTheme="minorHAnsi"/>
          <w:szCs w:val="24"/>
          <w:lang w:val="en-US" w:eastAsia="fi-FI"/>
        </w:rPr>
        <w:t xml:space="preserve">active </w:t>
      </w:r>
      <w:r w:rsidR="00F2157C">
        <w:rPr>
          <w:rFonts w:asciiTheme="minorHAnsi" w:eastAsia="Times New Roman" w:hAnsiTheme="minorHAnsi"/>
          <w:szCs w:val="24"/>
          <w:lang w:val="en-US" w:eastAsia="fi-FI"/>
        </w:rPr>
        <w:t>in several countries in Europe, Asia, Africa a</w:t>
      </w:r>
      <w:r w:rsidR="0022579D">
        <w:rPr>
          <w:rFonts w:asciiTheme="minorHAnsi" w:eastAsia="Times New Roman" w:hAnsiTheme="minorHAnsi"/>
          <w:szCs w:val="24"/>
          <w:lang w:val="en-US" w:eastAsia="fi-FI"/>
        </w:rPr>
        <w:t>nd North America, and has broad</w:t>
      </w:r>
      <w:r w:rsidR="00F2157C">
        <w:rPr>
          <w:rFonts w:asciiTheme="minorHAnsi" w:eastAsia="Times New Roman" w:hAnsiTheme="minorHAnsi"/>
          <w:szCs w:val="24"/>
          <w:lang w:val="en-US" w:eastAsia="fi-FI"/>
        </w:rPr>
        <w:t xml:space="preserve"> </w:t>
      </w:r>
      <w:r w:rsidR="0022579D">
        <w:rPr>
          <w:rFonts w:asciiTheme="minorHAnsi" w:eastAsia="Times New Roman" w:hAnsiTheme="minorHAnsi"/>
          <w:szCs w:val="24"/>
          <w:lang w:val="en-US" w:eastAsia="fi-FI"/>
        </w:rPr>
        <w:t xml:space="preserve">range of </w:t>
      </w:r>
      <w:r w:rsidR="00F2157C">
        <w:rPr>
          <w:rFonts w:asciiTheme="minorHAnsi" w:eastAsia="Times New Roman" w:hAnsiTheme="minorHAnsi"/>
          <w:szCs w:val="24"/>
          <w:lang w:val="en-US" w:eastAsia="fi-FI"/>
        </w:rPr>
        <w:t>experience</w:t>
      </w:r>
      <w:r w:rsidR="0022579D">
        <w:rPr>
          <w:rFonts w:asciiTheme="minorHAnsi" w:eastAsia="Times New Roman" w:hAnsiTheme="minorHAnsi"/>
          <w:szCs w:val="24"/>
          <w:lang w:val="en-US" w:eastAsia="fi-FI"/>
        </w:rPr>
        <w:t>s</w:t>
      </w:r>
      <w:r w:rsidR="00F2157C">
        <w:rPr>
          <w:rFonts w:asciiTheme="minorHAnsi" w:eastAsia="Times New Roman" w:hAnsiTheme="minorHAnsi"/>
          <w:szCs w:val="24"/>
          <w:lang w:val="en-US" w:eastAsia="fi-FI"/>
        </w:rPr>
        <w:t xml:space="preserve"> with managing water resources. Following the theme of the session, SAUR </w:t>
      </w:r>
      <w:proofErr w:type="spellStart"/>
      <w:r w:rsidR="00F2157C">
        <w:rPr>
          <w:rFonts w:asciiTheme="minorHAnsi" w:eastAsia="Times New Roman" w:hAnsiTheme="minorHAnsi"/>
          <w:szCs w:val="24"/>
          <w:lang w:val="en-US" w:eastAsia="fi-FI"/>
        </w:rPr>
        <w:t>Neptun</w:t>
      </w:r>
      <w:proofErr w:type="spellEnd"/>
      <w:r w:rsidR="00F2157C">
        <w:rPr>
          <w:rFonts w:asciiTheme="minorHAnsi" w:eastAsia="Times New Roman" w:hAnsiTheme="minorHAnsi"/>
          <w:szCs w:val="24"/>
          <w:lang w:val="en-US" w:eastAsia="fi-FI"/>
        </w:rPr>
        <w:t xml:space="preserve"> </w:t>
      </w:r>
      <w:proofErr w:type="spellStart"/>
      <w:r w:rsidR="00F2157C" w:rsidRPr="00DE7D63">
        <w:rPr>
          <w:rFonts w:asciiTheme="minorHAnsi" w:eastAsia="Times New Roman" w:hAnsiTheme="minorHAnsi"/>
          <w:szCs w:val="24"/>
          <w:lang w:val="en-US" w:eastAsia="fi-FI"/>
        </w:rPr>
        <w:t>Gdańsk</w:t>
      </w:r>
      <w:proofErr w:type="spellEnd"/>
      <w:r w:rsidR="00F2157C">
        <w:rPr>
          <w:rFonts w:asciiTheme="minorHAnsi" w:eastAsia="Times New Roman" w:hAnsiTheme="minorHAnsi"/>
          <w:szCs w:val="24"/>
          <w:lang w:val="en-US" w:eastAsia="fi-FI"/>
        </w:rPr>
        <w:t xml:space="preserve"> presented their Training Centre that provides employee regular l</w:t>
      </w:r>
      <w:r w:rsidR="0022579D">
        <w:rPr>
          <w:rFonts w:asciiTheme="minorHAnsi" w:eastAsia="Times New Roman" w:hAnsiTheme="minorHAnsi"/>
          <w:szCs w:val="24"/>
          <w:lang w:val="en-US" w:eastAsia="fi-FI"/>
        </w:rPr>
        <w:t>earning and coaching in various</w:t>
      </w:r>
      <w:r w:rsidR="00F2157C">
        <w:rPr>
          <w:rFonts w:asciiTheme="minorHAnsi" w:eastAsia="Times New Roman" w:hAnsiTheme="minorHAnsi"/>
          <w:szCs w:val="24"/>
          <w:lang w:val="en-US" w:eastAsia="fi-FI"/>
        </w:rPr>
        <w:t xml:space="preserve"> form</w:t>
      </w:r>
      <w:r w:rsidR="0022579D">
        <w:rPr>
          <w:rFonts w:asciiTheme="minorHAnsi" w:eastAsia="Times New Roman" w:hAnsiTheme="minorHAnsi"/>
          <w:szCs w:val="24"/>
          <w:lang w:val="en-US" w:eastAsia="fi-FI"/>
        </w:rPr>
        <w:t>at</w:t>
      </w:r>
      <w:r w:rsidR="00F2157C">
        <w:rPr>
          <w:rFonts w:asciiTheme="minorHAnsi" w:eastAsia="Times New Roman" w:hAnsiTheme="minorHAnsi"/>
          <w:szCs w:val="24"/>
          <w:lang w:val="en-US" w:eastAsia="fi-FI"/>
        </w:rPr>
        <w:t>s. Mr.</w:t>
      </w:r>
      <w:r w:rsidR="00F2157C" w:rsidRPr="004C5EB4">
        <w:rPr>
          <w:rFonts w:asciiTheme="minorHAnsi" w:eastAsia="Times New Roman" w:hAnsiTheme="minorHAnsi"/>
          <w:szCs w:val="24"/>
          <w:lang w:val="en-US" w:eastAsia="fi-FI"/>
        </w:rPr>
        <w:t xml:space="preserve"> Lewandowski, the manager at the company,</w:t>
      </w:r>
      <w:r w:rsidR="0022579D">
        <w:rPr>
          <w:rFonts w:asciiTheme="minorHAnsi" w:eastAsia="Times New Roman" w:hAnsiTheme="minorHAnsi"/>
          <w:szCs w:val="24"/>
          <w:lang w:val="en-US" w:eastAsia="fi-FI"/>
        </w:rPr>
        <w:t xml:space="preserve"> emphasized that the program</w:t>
      </w:r>
      <w:r w:rsidR="00F2157C">
        <w:rPr>
          <w:rFonts w:asciiTheme="minorHAnsi" w:eastAsia="Times New Roman" w:hAnsiTheme="minorHAnsi"/>
          <w:szCs w:val="24"/>
          <w:lang w:val="en-US" w:eastAsia="fi-FI"/>
        </w:rPr>
        <w:t xml:space="preserve"> for the training course is prepared every year </w:t>
      </w:r>
      <w:r w:rsidR="00CF013A">
        <w:rPr>
          <w:rFonts w:asciiTheme="minorHAnsi" w:eastAsia="Times New Roman" w:hAnsiTheme="minorHAnsi"/>
          <w:szCs w:val="24"/>
          <w:lang w:val="en-US" w:eastAsia="fi-FI"/>
        </w:rPr>
        <w:t>a</w:t>
      </w:r>
      <w:r w:rsidR="0033357D">
        <w:rPr>
          <w:rFonts w:asciiTheme="minorHAnsi" w:eastAsia="Times New Roman" w:hAnsiTheme="minorHAnsi"/>
          <w:szCs w:val="24"/>
          <w:lang w:val="en-US" w:eastAsia="fi-FI"/>
        </w:rPr>
        <w:t xml:space="preserve">nd </w:t>
      </w:r>
      <w:r w:rsidR="00CF013A">
        <w:rPr>
          <w:rFonts w:asciiTheme="minorHAnsi" w:eastAsia="Times New Roman" w:hAnsiTheme="minorHAnsi"/>
          <w:szCs w:val="24"/>
          <w:lang w:val="en-US" w:eastAsia="fi-FI"/>
        </w:rPr>
        <w:t xml:space="preserve">based </w:t>
      </w:r>
      <w:r w:rsidR="00F2157C">
        <w:rPr>
          <w:rFonts w:asciiTheme="minorHAnsi" w:eastAsia="Times New Roman" w:hAnsiTheme="minorHAnsi"/>
          <w:szCs w:val="24"/>
          <w:lang w:val="en-US" w:eastAsia="fi-FI"/>
        </w:rPr>
        <w:t>on</w:t>
      </w:r>
      <w:r w:rsidR="0033357D">
        <w:rPr>
          <w:rFonts w:asciiTheme="minorHAnsi" w:eastAsia="Times New Roman" w:hAnsiTheme="minorHAnsi"/>
          <w:szCs w:val="24"/>
          <w:lang w:val="en-US" w:eastAsia="fi-FI"/>
        </w:rPr>
        <w:t xml:space="preserve"> the current needs of operators supported by targeted </w:t>
      </w:r>
      <w:r w:rsidR="0033357D" w:rsidRPr="00D341EF">
        <w:rPr>
          <w:rFonts w:asciiTheme="minorHAnsi" w:eastAsia="Times New Roman" w:hAnsiTheme="minorHAnsi"/>
          <w:szCs w:val="24"/>
          <w:lang w:val="en-US" w:eastAsia="fi-FI"/>
        </w:rPr>
        <w:t xml:space="preserve">surveys. </w:t>
      </w:r>
      <w:r w:rsidR="0022579D">
        <w:rPr>
          <w:rFonts w:asciiTheme="minorHAnsi" w:eastAsia="Times New Roman" w:hAnsiTheme="minorHAnsi"/>
          <w:szCs w:val="24"/>
          <w:lang w:val="en-US" w:eastAsia="fi-FI"/>
        </w:rPr>
        <w:t>Mirosław Lewandowski</w:t>
      </w:r>
      <w:r w:rsidR="00335E68">
        <w:rPr>
          <w:rFonts w:asciiTheme="minorHAnsi" w:eastAsia="Times New Roman" w:hAnsiTheme="minorHAnsi"/>
          <w:szCs w:val="24"/>
          <w:lang w:val="en-US" w:eastAsia="fi-FI"/>
        </w:rPr>
        <w:t xml:space="preserve"> pointed</w:t>
      </w:r>
      <w:r w:rsidR="00E04938">
        <w:rPr>
          <w:rFonts w:asciiTheme="minorHAnsi" w:eastAsia="Times New Roman" w:hAnsiTheme="minorHAnsi"/>
          <w:szCs w:val="24"/>
          <w:lang w:val="en-US" w:eastAsia="fi-FI"/>
        </w:rPr>
        <w:t xml:space="preserve"> out</w:t>
      </w:r>
      <w:r w:rsidR="00F2157C">
        <w:rPr>
          <w:rFonts w:asciiTheme="minorHAnsi" w:eastAsia="Times New Roman" w:hAnsiTheme="minorHAnsi"/>
          <w:szCs w:val="24"/>
          <w:lang w:val="en-US" w:eastAsia="fi-FI"/>
        </w:rPr>
        <w:t>:</w:t>
      </w:r>
      <w:r w:rsidR="00E04938">
        <w:rPr>
          <w:rFonts w:asciiTheme="minorHAnsi" w:eastAsia="Times New Roman" w:hAnsiTheme="minorHAnsi"/>
          <w:szCs w:val="24"/>
          <w:lang w:val="en-US" w:eastAsia="fi-FI"/>
        </w:rPr>
        <w:t xml:space="preserve"> </w:t>
      </w:r>
      <w:r w:rsidR="00F2157C">
        <w:rPr>
          <w:rFonts w:asciiTheme="minorHAnsi" w:eastAsia="Times New Roman" w:hAnsiTheme="minorHAnsi"/>
          <w:szCs w:val="24"/>
          <w:lang w:val="en-US" w:eastAsia="fi-FI"/>
        </w:rPr>
        <w:t>“</w:t>
      </w:r>
      <w:r w:rsidR="00F2157C" w:rsidRPr="00123989">
        <w:rPr>
          <w:rFonts w:asciiTheme="minorHAnsi" w:eastAsia="Times New Roman" w:hAnsiTheme="minorHAnsi"/>
          <w:szCs w:val="24"/>
          <w:lang w:val="en-US" w:eastAsia="fi-FI"/>
        </w:rPr>
        <w:t>Always read analysis, survey reports.</w:t>
      </w:r>
      <w:r w:rsidR="00D341EF">
        <w:rPr>
          <w:rFonts w:asciiTheme="minorHAnsi" w:eastAsia="Times New Roman" w:hAnsiTheme="minorHAnsi"/>
          <w:szCs w:val="24"/>
          <w:lang w:val="en-US" w:eastAsia="fi-FI"/>
        </w:rPr>
        <w:t xml:space="preserve"> </w:t>
      </w:r>
      <w:r w:rsidR="00F2157C" w:rsidRPr="00123989">
        <w:rPr>
          <w:rFonts w:asciiTheme="minorHAnsi" w:eastAsia="Times New Roman" w:hAnsiTheme="minorHAnsi"/>
          <w:szCs w:val="24"/>
          <w:lang w:val="en-US" w:eastAsia="fi-FI"/>
        </w:rPr>
        <w:t>Ask your team about their expectations</w:t>
      </w:r>
      <w:r w:rsidR="00F2157C">
        <w:rPr>
          <w:rFonts w:asciiTheme="minorHAnsi" w:eastAsia="Times New Roman" w:hAnsiTheme="minorHAnsi"/>
          <w:szCs w:val="24"/>
          <w:lang w:val="en-US" w:eastAsia="fi-FI"/>
        </w:rPr>
        <w:t>.</w:t>
      </w:r>
      <w:r w:rsidR="00D341EF">
        <w:rPr>
          <w:rFonts w:asciiTheme="minorHAnsi" w:eastAsia="Times New Roman" w:hAnsiTheme="minorHAnsi"/>
          <w:szCs w:val="24"/>
          <w:lang w:val="en-US" w:eastAsia="fi-FI"/>
        </w:rPr>
        <w:t xml:space="preserve"> </w:t>
      </w:r>
      <w:r w:rsidR="00F2157C" w:rsidRPr="00123989">
        <w:rPr>
          <w:rFonts w:asciiTheme="minorHAnsi" w:eastAsia="Times New Roman" w:hAnsiTheme="minorHAnsi"/>
          <w:szCs w:val="24"/>
          <w:lang w:val="en-US" w:eastAsia="fi-FI"/>
        </w:rPr>
        <w:t>Do your best to make your employees happy</w:t>
      </w:r>
      <w:r w:rsidR="00F2157C">
        <w:rPr>
          <w:rFonts w:asciiTheme="minorHAnsi" w:eastAsia="Times New Roman" w:hAnsiTheme="minorHAnsi"/>
          <w:szCs w:val="24"/>
          <w:lang w:val="en-US" w:eastAsia="fi-FI"/>
        </w:rPr>
        <w:t>.”</w:t>
      </w:r>
    </w:p>
    <w:p w:rsidR="00F2157C" w:rsidRPr="00123989" w:rsidRDefault="00F2157C" w:rsidP="00506B09">
      <w:pPr>
        <w:jc w:val="both"/>
        <w:rPr>
          <w:rFonts w:asciiTheme="minorHAnsi" w:eastAsia="Times New Roman" w:hAnsiTheme="minorHAnsi"/>
          <w:szCs w:val="24"/>
          <w:lang w:val="en-US" w:eastAsia="fi-FI"/>
        </w:rPr>
      </w:pPr>
    </w:p>
    <w:p w:rsidR="00F2157C" w:rsidRDefault="00043A7E"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Concluding</w:t>
      </w:r>
      <w:r w:rsidR="00F2157C">
        <w:rPr>
          <w:rFonts w:asciiTheme="minorHAnsi" w:eastAsia="Times New Roman" w:hAnsiTheme="minorHAnsi"/>
          <w:szCs w:val="24"/>
          <w:lang w:val="en-US" w:eastAsia="fi-FI"/>
        </w:rPr>
        <w:t xml:space="preserve"> perspective was presented by the Baltic University </w:t>
      </w:r>
      <w:proofErr w:type="spellStart"/>
      <w:r w:rsidR="00F2157C">
        <w:rPr>
          <w:rFonts w:asciiTheme="minorHAnsi" w:eastAsia="Times New Roman" w:hAnsiTheme="minorHAnsi"/>
          <w:szCs w:val="24"/>
          <w:lang w:val="en-US" w:eastAsia="fi-FI"/>
        </w:rPr>
        <w:t>Programme</w:t>
      </w:r>
      <w:proofErr w:type="spellEnd"/>
      <w:r w:rsidR="00F2157C">
        <w:rPr>
          <w:rFonts w:asciiTheme="minorHAnsi" w:eastAsia="Times New Roman" w:hAnsiTheme="minorHAnsi"/>
          <w:szCs w:val="24"/>
          <w:lang w:val="en-US" w:eastAsia="fi-FI"/>
        </w:rPr>
        <w:t xml:space="preserve">, </w:t>
      </w:r>
      <w:r w:rsidR="000D2ECB">
        <w:rPr>
          <w:rFonts w:asciiTheme="minorHAnsi" w:eastAsia="Times New Roman" w:hAnsiTheme="minorHAnsi"/>
          <w:szCs w:val="24"/>
          <w:lang w:val="en-US" w:eastAsia="fi-FI"/>
        </w:rPr>
        <w:t>a network among more than 200 universities and institutions in the Baltic Sea Region with</w:t>
      </w:r>
      <w:r w:rsidR="00F2157C">
        <w:rPr>
          <w:rFonts w:asciiTheme="minorHAnsi" w:eastAsia="Times New Roman" w:hAnsiTheme="minorHAnsi"/>
          <w:szCs w:val="24"/>
          <w:lang w:val="en-US" w:eastAsia="fi-FI"/>
        </w:rPr>
        <w:t xml:space="preserve"> </w:t>
      </w:r>
      <w:r w:rsidR="000D2ECB">
        <w:rPr>
          <w:rFonts w:asciiTheme="minorHAnsi" w:eastAsia="Times New Roman" w:hAnsiTheme="minorHAnsi"/>
          <w:szCs w:val="24"/>
          <w:lang w:val="en-US" w:eastAsia="fi-FI"/>
        </w:rPr>
        <w:t xml:space="preserve">the Finish National Center </w:t>
      </w:r>
      <w:r w:rsidR="00F2157C">
        <w:rPr>
          <w:rFonts w:asciiTheme="minorHAnsi" w:eastAsia="Times New Roman" w:hAnsiTheme="minorHAnsi"/>
          <w:szCs w:val="24"/>
          <w:lang w:val="en-US" w:eastAsia="fi-FI"/>
        </w:rPr>
        <w:t xml:space="preserve">headquarters in </w:t>
      </w:r>
      <w:proofErr w:type="spellStart"/>
      <w:r w:rsidR="000D2ECB">
        <w:rPr>
          <w:rFonts w:asciiTheme="minorHAnsi" w:eastAsia="Times New Roman" w:hAnsiTheme="minorHAnsi"/>
          <w:szCs w:val="24"/>
          <w:lang w:val="en-US" w:eastAsia="fi-FI"/>
        </w:rPr>
        <w:t>Åbo</w:t>
      </w:r>
      <w:proofErr w:type="spellEnd"/>
      <w:r w:rsidR="000D2ECB">
        <w:rPr>
          <w:rFonts w:asciiTheme="minorHAnsi" w:eastAsia="Times New Roman" w:hAnsiTheme="minorHAnsi"/>
          <w:szCs w:val="24"/>
          <w:lang w:val="en-US" w:eastAsia="fi-FI"/>
        </w:rPr>
        <w:t xml:space="preserve"> </w:t>
      </w:r>
      <w:proofErr w:type="spellStart"/>
      <w:r w:rsidR="000D2ECB">
        <w:rPr>
          <w:rFonts w:asciiTheme="minorHAnsi" w:eastAsia="Times New Roman" w:hAnsiTheme="minorHAnsi"/>
          <w:szCs w:val="24"/>
          <w:lang w:val="en-US" w:eastAsia="fi-FI"/>
        </w:rPr>
        <w:t>Akademi</w:t>
      </w:r>
      <w:proofErr w:type="spellEnd"/>
      <w:r w:rsidR="000D2ECB">
        <w:rPr>
          <w:rFonts w:asciiTheme="minorHAnsi" w:eastAsia="Times New Roman" w:hAnsiTheme="minorHAnsi"/>
          <w:szCs w:val="24"/>
          <w:lang w:val="en-US" w:eastAsia="fi-FI"/>
        </w:rPr>
        <w:t xml:space="preserve">, </w:t>
      </w:r>
      <w:r w:rsidR="00F2157C" w:rsidRPr="00CE5AB8">
        <w:rPr>
          <w:rFonts w:asciiTheme="minorHAnsi" w:eastAsia="Times New Roman" w:hAnsiTheme="minorHAnsi"/>
          <w:szCs w:val="24"/>
          <w:lang w:val="en-US" w:eastAsia="fi-FI"/>
        </w:rPr>
        <w:t>Turku</w:t>
      </w:r>
      <w:r w:rsidR="000D2ECB">
        <w:rPr>
          <w:rFonts w:asciiTheme="minorHAnsi" w:eastAsia="Times New Roman" w:hAnsiTheme="minorHAnsi"/>
          <w:szCs w:val="24"/>
          <w:lang w:val="en-US" w:eastAsia="fi-FI"/>
        </w:rPr>
        <w:t xml:space="preserve">. </w:t>
      </w:r>
      <w:r w:rsidR="00F2157C">
        <w:rPr>
          <w:rFonts w:asciiTheme="minorHAnsi" w:eastAsia="Times New Roman" w:hAnsiTheme="minorHAnsi"/>
          <w:szCs w:val="24"/>
          <w:lang w:val="en-US" w:eastAsia="fi-FI"/>
        </w:rPr>
        <w:t>Paula</w:t>
      </w:r>
      <w:r w:rsidR="00AC4660">
        <w:rPr>
          <w:rFonts w:asciiTheme="minorHAnsi" w:eastAsia="Times New Roman" w:hAnsiTheme="minorHAnsi"/>
          <w:szCs w:val="24"/>
          <w:lang w:val="en-US" w:eastAsia="fi-FI"/>
        </w:rPr>
        <w:t xml:space="preserve"> </w:t>
      </w:r>
      <w:proofErr w:type="spellStart"/>
      <w:r w:rsidR="00AC4660">
        <w:rPr>
          <w:rFonts w:asciiTheme="minorHAnsi" w:eastAsia="Times New Roman" w:hAnsiTheme="minorHAnsi"/>
          <w:szCs w:val="24"/>
          <w:lang w:val="en-US" w:eastAsia="fi-FI"/>
        </w:rPr>
        <w:t>Lindroos</w:t>
      </w:r>
      <w:proofErr w:type="spellEnd"/>
      <w:r w:rsidR="00AC4660">
        <w:rPr>
          <w:rFonts w:asciiTheme="minorHAnsi" w:eastAsia="Times New Roman" w:hAnsiTheme="minorHAnsi"/>
          <w:szCs w:val="24"/>
          <w:lang w:val="en-US" w:eastAsia="fi-FI"/>
        </w:rPr>
        <w:t xml:space="preserve">, the director of the </w:t>
      </w:r>
      <w:proofErr w:type="spellStart"/>
      <w:r w:rsidR="00AC4660">
        <w:rPr>
          <w:rFonts w:asciiTheme="minorHAnsi" w:eastAsia="Times New Roman" w:hAnsiTheme="minorHAnsi"/>
          <w:szCs w:val="24"/>
          <w:lang w:val="en-US" w:eastAsia="fi-FI"/>
        </w:rPr>
        <w:t>P</w:t>
      </w:r>
      <w:r w:rsidR="00F2157C">
        <w:rPr>
          <w:rFonts w:asciiTheme="minorHAnsi" w:eastAsia="Times New Roman" w:hAnsiTheme="minorHAnsi"/>
          <w:szCs w:val="24"/>
          <w:lang w:val="en-US" w:eastAsia="fi-FI"/>
        </w:rPr>
        <w:t>rogramme</w:t>
      </w:r>
      <w:proofErr w:type="spellEnd"/>
      <w:r w:rsidR="00F2157C">
        <w:rPr>
          <w:rFonts w:asciiTheme="minorHAnsi" w:eastAsia="Times New Roman" w:hAnsiTheme="minorHAnsi"/>
          <w:szCs w:val="24"/>
          <w:lang w:val="en-US" w:eastAsia="fi-FI"/>
        </w:rPr>
        <w:t>, highlighted the importance of lifelong learning at all levels of education and gave examples on how it can be organized in the context of the water management.</w:t>
      </w:r>
      <w:r w:rsidR="00C60FD2">
        <w:rPr>
          <w:rFonts w:asciiTheme="minorHAnsi" w:eastAsia="Times New Roman" w:hAnsiTheme="minorHAnsi"/>
          <w:szCs w:val="24"/>
          <w:lang w:val="en-US" w:eastAsia="fi-FI"/>
        </w:rPr>
        <w:t xml:space="preserve"> She challenged the audience with the questions related to responsibilities, roles and </w:t>
      </w:r>
      <w:r w:rsidR="00CC1596">
        <w:rPr>
          <w:rFonts w:asciiTheme="minorHAnsi" w:eastAsia="Times New Roman" w:hAnsiTheme="minorHAnsi"/>
          <w:szCs w:val="24"/>
          <w:lang w:val="en-US" w:eastAsia="fi-FI"/>
        </w:rPr>
        <w:t>required competences when building lifelong learning programs.</w:t>
      </w:r>
      <w:r w:rsidR="008D1332">
        <w:rPr>
          <w:rFonts w:asciiTheme="minorHAnsi" w:eastAsia="Times New Roman" w:hAnsiTheme="minorHAnsi"/>
          <w:szCs w:val="24"/>
          <w:lang w:val="en-US" w:eastAsia="fi-FI"/>
        </w:rPr>
        <w:t xml:space="preserve"> She also expressed an interest in sharing the IWAMA training </w:t>
      </w:r>
      <w:r w:rsidR="009D3D02">
        <w:rPr>
          <w:rFonts w:asciiTheme="minorHAnsi" w:eastAsia="Times New Roman" w:hAnsiTheme="minorHAnsi"/>
          <w:szCs w:val="24"/>
          <w:lang w:val="en-US" w:eastAsia="fi-FI"/>
        </w:rPr>
        <w:t xml:space="preserve">materials </w:t>
      </w:r>
      <w:r w:rsidR="008D1332">
        <w:rPr>
          <w:rFonts w:asciiTheme="minorHAnsi" w:eastAsia="Times New Roman" w:hAnsiTheme="minorHAnsi"/>
          <w:szCs w:val="24"/>
          <w:lang w:val="en-US" w:eastAsia="fi-FI"/>
        </w:rPr>
        <w:t>package within the network.</w:t>
      </w:r>
    </w:p>
    <w:p w:rsidR="00062C49" w:rsidRDefault="00062C49" w:rsidP="00506B09">
      <w:pPr>
        <w:jc w:val="both"/>
        <w:rPr>
          <w:rFonts w:asciiTheme="minorHAnsi" w:eastAsia="Times New Roman" w:hAnsiTheme="minorHAnsi"/>
          <w:szCs w:val="24"/>
          <w:lang w:val="en-US" w:eastAsia="fi-FI"/>
        </w:rPr>
      </w:pPr>
    </w:p>
    <w:p w:rsidR="00F2157C" w:rsidRDefault="00D341EF" w:rsidP="00506B09">
      <w:pPr>
        <w:jc w:val="both"/>
        <w:rPr>
          <w:rFonts w:asciiTheme="minorHAnsi" w:eastAsia="Times New Roman" w:hAnsiTheme="minorHAnsi"/>
          <w:szCs w:val="24"/>
          <w:lang w:val="en-US" w:eastAsia="fi-FI"/>
        </w:rPr>
      </w:pPr>
      <w:r>
        <w:rPr>
          <w:rFonts w:asciiTheme="minorHAnsi" w:eastAsia="Times New Roman" w:hAnsiTheme="minorHAnsi"/>
          <w:szCs w:val="24"/>
          <w:lang w:val="en-US" w:eastAsia="fi-FI"/>
        </w:rPr>
        <w:t>In the panel discussion, it has been stressed that</w:t>
      </w:r>
      <w:r w:rsidR="007C5774">
        <w:rPr>
          <w:rFonts w:asciiTheme="minorHAnsi" w:eastAsia="Times New Roman" w:hAnsiTheme="minorHAnsi"/>
          <w:szCs w:val="24"/>
          <w:lang w:val="en-US" w:eastAsia="fi-FI"/>
        </w:rPr>
        <w:t xml:space="preserve"> there are certain bottlenecks in lifelong learning practices in each country and those should be tackled both on n</w:t>
      </w:r>
      <w:r w:rsidR="00062C49">
        <w:rPr>
          <w:rFonts w:asciiTheme="minorHAnsi" w:eastAsia="Times New Roman" w:hAnsiTheme="minorHAnsi"/>
          <w:szCs w:val="24"/>
          <w:lang w:val="en-US" w:eastAsia="fi-FI"/>
        </w:rPr>
        <w:t>ational and international level</w:t>
      </w:r>
      <w:r w:rsidR="00771689">
        <w:rPr>
          <w:rFonts w:asciiTheme="minorHAnsi" w:eastAsia="Times New Roman" w:hAnsiTheme="minorHAnsi"/>
          <w:szCs w:val="24"/>
          <w:lang w:val="en-US" w:eastAsia="fi-FI"/>
        </w:rPr>
        <w:t xml:space="preserve">. </w:t>
      </w:r>
      <w:r w:rsidR="007C5774">
        <w:rPr>
          <w:rFonts w:asciiTheme="minorHAnsi" w:eastAsia="Times New Roman" w:hAnsiTheme="minorHAnsi"/>
          <w:szCs w:val="24"/>
          <w:lang w:val="en-US" w:eastAsia="fi-FI"/>
        </w:rPr>
        <w:t>Those are often connected to lack of clear division in responsibilities</w:t>
      </w:r>
      <w:r w:rsidR="00901A02">
        <w:rPr>
          <w:rFonts w:asciiTheme="minorHAnsi" w:eastAsia="Times New Roman" w:hAnsiTheme="minorHAnsi"/>
          <w:szCs w:val="24"/>
          <w:lang w:val="en-US" w:eastAsia="fi-FI"/>
        </w:rPr>
        <w:t xml:space="preserve"> </w:t>
      </w:r>
      <w:r w:rsidR="00CF6B44">
        <w:rPr>
          <w:rFonts w:asciiTheme="minorHAnsi" w:eastAsia="Times New Roman" w:hAnsiTheme="minorHAnsi"/>
          <w:szCs w:val="24"/>
          <w:lang w:val="en-US" w:eastAsia="fi-FI"/>
        </w:rPr>
        <w:t>and overall coordination of capacity development efforts</w:t>
      </w:r>
      <w:r w:rsidR="00771689">
        <w:rPr>
          <w:rFonts w:asciiTheme="minorHAnsi" w:eastAsia="Times New Roman" w:hAnsiTheme="minorHAnsi"/>
          <w:szCs w:val="24"/>
          <w:lang w:val="en-US" w:eastAsia="fi-FI"/>
        </w:rPr>
        <w:t xml:space="preserve"> on national level</w:t>
      </w:r>
      <w:r w:rsidR="00CF6B44">
        <w:rPr>
          <w:rFonts w:asciiTheme="minorHAnsi" w:eastAsia="Times New Roman" w:hAnsiTheme="minorHAnsi"/>
          <w:szCs w:val="24"/>
          <w:lang w:val="en-US" w:eastAsia="fi-FI"/>
        </w:rPr>
        <w:t>.</w:t>
      </w:r>
      <w:r w:rsidR="007C5774">
        <w:rPr>
          <w:rFonts w:asciiTheme="minorHAnsi" w:eastAsia="Times New Roman" w:hAnsiTheme="minorHAnsi"/>
          <w:szCs w:val="24"/>
          <w:lang w:val="en-US" w:eastAsia="fi-FI"/>
        </w:rPr>
        <w:t xml:space="preserve"> </w:t>
      </w:r>
      <w:r w:rsidR="0067104F">
        <w:rPr>
          <w:rFonts w:asciiTheme="minorHAnsi" w:eastAsia="Times New Roman" w:hAnsiTheme="minorHAnsi"/>
          <w:szCs w:val="24"/>
          <w:lang w:val="en-US" w:eastAsia="fi-FI"/>
        </w:rPr>
        <w:t>Language was also mentioned as a certain barrier in sharing of good practi</w:t>
      </w:r>
      <w:r w:rsidR="00E37129">
        <w:rPr>
          <w:rFonts w:asciiTheme="minorHAnsi" w:eastAsia="Times New Roman" w:hAnsiTheme="minorHAnsi"/>
          <w:szCs w:val="24"/>
          <w:lang w:val="en-US" w:eastAsia="fi-FI"/>
        </w:rPr>
        <w:t>ces and technological solutions across the sector.</w:t>
      </w:r>
      <w:r w:rsidR="0067104F">
        <w:rPr>
          <w:rFonts w:asciiTheme="minorHAnsi" w:eastAsia="Times New Roman" w:hAnsiTheme="minorHAnsi"/>
          <w:szCs w:val="24"/>
          <w:lang w:val="en-US" w:eastAsia="fi-FI"/>
        </w:rPr>
        <w:t xml:space="preserve"> </w:t>
      </w:r>
    </w:p>
    <w:p w:rsidR="006619AF" w:rsidRDefault="006619AF" w:rsidP="00506B09">
      <w:pPr>
        <w:jc w:val="both"/>
        <w:rPr>
          <w:rFonts w:asciiTheme="minorHAnsi" w:eastAsia="Times New Roman" w:hAnsiTheme="minorHAnsi"/>
          <w:szCs w:val="24"/>
          <w:lang w:val="en-US" w:eastAsia="fi-FI"/>
        </w:rPr>
      </w:pPr>
    </w:p>
    <w:p w:rsidR="0086260C" w:rsidRPr="00506B09" w:rsidRDefault="00F2157C" w:rsidP="00506B09">
      <w:pPr>
        <w:jc w:val="both"/>
        <w:rPr>
          <w:rFonts w:asciiTheme="minorHAnsi" w:hAnsiTheme="minorHAnsi" w:cs="Arial"/>
        </w:rPr>
      </w:pPr>
      <w:r>
        <w:rPr>
          <w:rFonts w:asciiTheme="minorHAnsi" w:eastAsia="Times New Roman" w:hAnsiTheme="minorHAnsi"/>
          <w:szCs w:val="24"/>
          <w:lang w:val="en-US" w:eastAsia="fi-FI"/>
        </w:rPr>
        <w:t>The session “Smart water sector” highlighted several subjects crucial to the efficient and har</w:t>
      </w:r>
      <w:r w:rsidR="000D2ECB">
        <w:rPr>
          <w:rFonts w:asciiTheme="minorHAnsi" w:eastAsia="Times New Roman" w:hAnsiTheme="minorHAnsi"/>
          <w:szCs w:val="24"/>
          <w:lang w:val="en-US" w:eastAsia="fi-FI"/>
        </w:rPr>
        <w:t>monized</w:t>
      </w:r>
      <w:r>
        <w:rPr>
          <w:rFonts w:asciiTheme="minorHAnsi" w:eastAsia="Times New Roman" w:hAnsiTheme="minorHAnsi"/>
          <w:szCs w:val="24"/>
          <w:lang w:val="en-US" w:eastAsia="fi-FI"/>
        </w:rPr>
        <w:t xml:space="preserve"> water management. Naturally, it simultaneously raised many questions and discussions on the exact approach to developing this sphere according to the current needs and interests of the personnel and managing structures as well optimal use of existing smart technologies. </w:t>
      </w:r>
      <w:r w:rsidR="00567E41">
        <w:t>There is a strong need for comprehensive lifelong learning programmes for water management staff to utilize the full potential of investments. Successful capacity building and cross-border cooperation will foster modernization of labour market leading to smart inclusive growth and reinforcing innovation-based wat</w:t>
      </w:r>
      <w:r w:rsidR="00647919">
        <w:t>er sector. The seminar addressed</w:t>
      </w:r>
      <w:r w:rsidR="00567E41">
        <w:t xml:space="preserve"> the EUSBSR sub-objective: ‘Clear water in the sea’.</w:t>
      </w:r>
      <w:bookmarkStart w:id="0" w:name="_GoBack"/>
      <w:bookmarkEnd w:id="0"/>
    </w:p>
    <w:sectPr w:rsidR="0086260C" w:rsidRPr="00506B09" w:rsidSect="00973F5A">
      <w:headerReference w:type="even" r:id="rId9"/>
      <w:headerReference w:type="default" r:id="rId10"/>
      <w:footerReference w:type="default" r:id="rId11"/>
      <w:headerReference w:type="first" r:id="rId12"/>
      <w:pgSz w:w="11906" w:h="16838"/>
      <w:pgMar w:top="1843" w:right="1588" w:bottom="1276" w:left="1588" w:header="107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2B" w:rsidRDefault="0048792B" w:rsidP="005D19D8">
      <w:r>
        <w:separator/>
      </w:r>
    </w:p>
  </w:endnote>
  <w:endnote w:type="continuationSeparator" w:id="0">
    <w:p w:rsidR="0048792B" w:rsidRDefault="0048792B"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86" w:rsidRPr="00247A38" w:rsidRDefault="0048792B">
    <w:pPr>
      <w:pStyle w:val="Fuzeile"/>
      <w:jc w:val="center"/>
      <w:rPr>
        <w:b w:val="0"/>
      </w:rPr>
    </w:pPr>
    <w:sdt>
      <w:sdtPr>
        <w:rPr>
          <w:b w:val="0"/>
        </w:rPr>
        <w:id w:val="1635143023"/>
        <w:docPartObj>
          <w:docPartGallery w:val="Page Numbers (Bottom of Page)"/>
          <w:docPartUnique/>
        </w:docPartObj>
      </w:sdtPr>
      <w:sdtEndPr>
        <w:rPr>
          <w:noProof/>
        </w:rPr>
      </w:sdtEndPr>
      <w:sdtContent>
        <w:r w:rsidR="00F17786" w:rsidRPr="00247A38">
          <w:rPr>
            <w:b w:val="0"/>
          </w:rPr>
          <w:fldChar w:fldCharType="begin"/>
        </w:r>
        <w:r w:rsidR="00F17786" w:rsidRPr="00247A38">
          <w:rPr>
            <w:b w:val="0"/>
          </w:rPr>
          <w:instrText xml:space="preserve"> PAGE   \* MERGEFORMAT </w:instrText>
        </w:r>
        <w:r w:rsidR="00F17786" w:rsidRPr="00247A38">
          <w:rPr>
            <w:b w:val="0"/>
          </w:rPr>
          <w:fldChar w:fldCharType="separate"/>
        </w:r>
        <w:r w:rsidR="00506B09">
          <w:rPr>
            <w:b w:val="0"/>
            <w:noProof/>
          </w:rPr>
          <w:t>1</w:t>
        </w:r>
        <w:r w:rsidR="00F17786" w:rsidRPr="00247A38">
          <w:rPr>
            <w:b w:val="0"/>
            <w:noProof/>
          </w:rPr>
          <w:fldChar w:fldCharType="end"/>
        </w:r>
      </w:sdtContent>
    </w:sdt>
    <w:r w:rsidR="00F17786" w:rsidRPr="00247A38">
      <w:rPr>
        <w:b w:val="0"/>
        <w:noProof/>
      </w:rPr>
      <w:t xml:space="preserve"> | </w:t>
    </w:r>
    <w:r w:rsidR="00F17786" w:rsidRPr="00247A38">
      <w:rPr>
        <w:b w:val="0"/>
        <w:noProof/>
      </w:rPr>
      <w:fldChar w:fldCharType="begin"/>
    </w:r>
    <w:r w:rsidR="00F17786" w:rsidRPr="00247A38">
      <w:rPr>
        <w:b w:val="0"/>
        <w:noProof/>
      </w:rPr>
      <w:instrText xml:space="preserve"> NUMPAGES </w:instrText>
    </w:r>
    <w:r w:rsidR="00F17786" w:rsidRPr="00247A38">
      <w:rPr>
        <w:b w:val="0"/>
        <w:noProof/>
      </w:rPr>
      <w:fldChar w:fldCharType="separate"/>
    </w:r>
    <w:r w:rsidR="00506B09">
      <w:rPr>
        <w:b w:val="0"/>
        <w:noProof/>
      </w:rPr>
      <w:t>2</w:t>
    </w:r>
    <w:r w:rsidR="00F17786" w:rsidRPr="00247A38">
      <w:rPr>
        <w:b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2B" w:rsidRDefault="0048792B" w:rsidP="005D19D8">
      <w:r>
        <w:separator/>
      </w:r>
    </w:p>
  </w:footnote>
  <w:footnote w:type="continuationSeparator" w:id="0">
    <w:p w:rsidR="0048792B" w:rsidRDefault="0048792B" w:rsidP="005D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4879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Pr="00057A19" w:rsidRDefault="0048792B">
    <w:pPr>
      <w:rPr>
        <w:color w:val="FFFFFF" w:themeColor="background1"/>
      </w:rPr>
    </w:pPr>
    <w:r>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4879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F4444F"/>
    <w:multiLevelType w:val="hybridMultilevel"/>
    <w:tmpl w:val="94AE3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1358E4"/>
    <w:multiLevelType w:val="multilevel"/>
    <w:tmpl w:val="21B68DBA"/>
    <w:lvl w:ilvl="0">
      <w:start w:val="1"/>
      <w:numFmt w:val="decimal"/>
      <w:pStyle w:val="berschrift1"/>
      <w:lvlText w:val="%1."/>
      <w:lvlJc w:val="left"/>
      <w:pPr>
        <w:ind w:left="340" w:hanging="340"/>
      </w:pPr>
      <w:rPr>
        <w:rFonts w:asciiTheme="minorHAnsi" w:hAnsiTheme="minorHAnsi" w:hint="default"/>
        <w:b/>
        <w:i w:val="0"/>
        <w:color w:val="00507F" w:themeColor="text2"/>
        <w:sz w:val="28"/>
      </w:rPr>
    </w:lvl>
    <w:lvl w:ilvl="1">
      <w:start w:val="1"/>
      <w:numFmt w:val="decimal"/>
      <w:pStyle w:val="berschrift2"/>
      <w:lvlText w:val="%1.%2"/>
      <w:lvlJc w:val="left"/>
      <w:pPr>
        <w:ind w:left="907" w:hanging="567"/>
      </w:pPr>
      <w:rPr>
        <w:rFonts w:ascii="Calibri" w:hAnsi="Calibri" w:hint="default"/>
        <w:b/>
        <w:i w:val="0"/>
        <w:color w:val="00507F" w:themeColor="text2"/>
        <w:sz w:val="24"/>
      </w:rPr>
    </w:lvl>
    <w:lvl w:ilvl="2">
      <w:start w:val="1"/>
      <w:numFmt w:val="decimal"/>
      <w:pStyle w:val="berschrift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7">
    <w:nsid w:val="6E9F10E7"/>
    <w:multiLevelType w:val="hybridMultilevel"/>
    <w:tmpl w:val="2FC4E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2040D5"/>
    <w:multiLevelType w:val="multilevel"/>
    <w:tmpl w:val="4F4A2CF6"/>
    <w:numStyleLink w:val="BSRHeadings"/>
  </w:abstractNum>
  <w:num w:numId="1">
    <w:abstractNumId w:val="0"/>
  </w:num>
  <w:num w:numId="2">
    <w:abstractNumId w:val="9"/>
  </w:num>
  <w:num w:numId="3">
    <w:abstractNumId w:val="9"/>
  </w:num>
  <w:num w:numId="4">
    <w:abstractNumId w:val="8"/>
  </w:num>
  <w:num w:numId="5">
    <w:abstractNumId w:val="5"/>
  </w:num>
  <w:num w:numId="6">
    <w:abstractNumId w:val="5"/>
  </w:num>
  <w:num w:numId="7">
    <w:abstractNumId w:val="3"/>
  </w:num>
  <w:num w:numId="8">
    <w:abstractNumId w:val="2"/>
  </w:num>
  <w:num w:numId="9">
    <w:abstractNumId w:val="4"/>
  </w:num>
  <w:num w:numId="10">
    <w:abstractNumId w:val="10"/>
  </w:num>
  <w:num w:numId="11">
    <w:abstractNumId w:val="6"/>
  </w:num>
  <w:num w:numId="12">
    <w:abstractNumId w:val="6"/>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6"/>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C5"/>
    <w:rsid w:val="00010E04"/>
    <w:rsid w:val="00043A7E"/>
    <w:rsid w:val="00057A19"/>
    <w:rsid w:val="00062C49"/>
    <w:rsid w:val="00063535"/>
    <w:rsid w:val="000860FE"/>
    <w:rsid w:val="00086CB2"/>
    <w:rsid w:val="000A0F1C"/>
    <w:rsid w:val="000C0CB1"/>
    <w:rsid w:val="000D2ECB"/>
    <w:rsid w:val="001231A9"/>
    <w:rsid w:val="00176498"/>
    <w:rsid w:val="001804B9"/>
    <w:rsid w:val="001D1130"/>
    <w:rsid w:val="001D499F"/>
    <w:rsid w:val="001D5AE8"/>
    <w:rsid w:val="001F0721"/>
    <w:rsid w:val="0022579D"/>
    <w:rsid w:val="0024296E"/>
    <w:rsid w:val="00247A38"/>
    <w:rsid w:val="002A6356"/>
    <w:rsid w:val="002B1C19"/>
    <w:rsid w:val="002F3822"/>
    <w:rsid w:val="003036D6"/>
    <w:rsid w:val="0033357D"/>
    <w:rsid w:val="00335E68"/>
    <w:rsid w:val="00371F94"/>
    <w:rsid w:val="003A1A42"/>
    <w:rsid w:val="003B4AB8"/>
    <w:rsid w:val="00400E4D"/>
    <w:rsid w:val="00433094"/>
    <w:rsid w:val="00434B78"/>
    <w:rsid w:val="0044738B"/>
    <w:rsid w:val="004555BF"/>
    <w:rsid w:val="00471CFA"/>
    <w:rsid w:val="00473902"/>
    <w:rsid w:val="0048792B"/>
    <w:rsid w:val="00503A38"/>
    <w:rsid w:val="00506B09"/>
    <w:rsid w:val="00567E41"/>
    <w:rsid w:val="005D19D8"/>
    <w:rsid w:val="0060106D"/>
    <w:rsid w:val="00610E9D"/>
    <w:rsid w:val="00646BC8"/>
    <w:rsid w:val="00646FBA"/>
    <w:rsid w:val="00647919"/>
    <w:rsid w:val="00660763"/>
    <w:rsid w:val="006619AF"/>
    <w:rsid w:val="0067016E"/>
    <w:rsid w:val="0067104F"/>
    <w:rsid w:val="006808C5"/>
    <w:rsid w:val="006C1730"/>
    <w:rsid w:val="006D2FBA"/>
    <w:rsid w:val="0070468A"/>
    <w:rsid w:val="007253F2"/>
    <w:rsid w:val="00742D7F"/>
    <w:rsid w:val="00771689"/>
    <w:rsid w:val="007A3E19"/>
    <w:rsid w:val="007A525E"/>
    <w:rsid w:val="007C31C5"/>
    <w:rsid w:val="007C5774"/>
    <w:rsid w:val="00814650"/>
    <w:rsid w:val="00861396"/>
    <w:rsid w:val="0086260C"/>
    <w:rsid w:val="00887BDB"/>
    <w:rsid w:val="00894072"/>
    <w:rsid w:val="008B5B71"/>
    <w:rsid w:val="008D1332"/>
    <w:rsid w:val="008D245D"/>
    <w:rsid w:val="00901A02"/>
    <w:rsid w:val="00903CDE"/>
    <w:rsid w:val="00933AC3"/>
    <w:rsid w:val="009500F6"/>
    <w:rsid w:val="00950CDC"/>
    <w:rsid w:val="00973F5A"/>
    <w:rsid w:val="009B577B"/>
    <w:rsid w:val="009D3D02"/>
    <w:rsid w:val="00AA761F"/>
    <w:rsid w:val="00AC4660"/>
    <w:rsid w:val="00B0288D"/>
    <w:rsid w:val="00B544AE"/>
    <w:rsid w:val="00B60FD8"/>
    <w:rsid w:val="00B62F00"/>
    <w:rsid w:val="00C60FD2"/>
    <w:rsid w:val="00C644D9"/>
    <w:rsid w:val="00CC1596"/>
    <w:rsid w:val="00CF013A"/>
    <w:rsid w:val="00CF6B44"/>
    <w:rsid w:val="00D20EF2"/>
    <w:rsid w:val="00D23F48"/>
    <w:rsid w:val="00D33C7D"/>
    <w:rsid w:val="00D341EF"/>
    <w:rsid w:val="00D77C82"/>
    <w:rsid w:val="00DA3B81"/>
    <w:rsid w:val="00DD6DB4"/>
    <w:rsid w:val="00E04938"/>
    <w:rsid w:val="00E273CE"/>
    <w:rsid w:val="00E37129"/>
    <w:rsid w:val="00E405F2"/>
    <w:rsid w:val="00E5584B"/>
    <w:rsid w:val="00E82616"/>
    <w:rsid w:val="00E951A0"/>
    <w:rsid w:val="00ED2CF1"/>
    <w:rsid w:val="00EE06EE"/>
    <w:rsid w:val="00F033B1"/>
    <w:rsid w:val="00F17786"/>
    <w:rsid w:val="00F2157C"/>
    <w:rsid w:val="00F61402"/>
    <w:rsid w:val="00F639B8"/>
    <w:rsid w:val="00F66C9C"/>
    <w:rsid w:val="00F7681D"/>
    <w:rsid w:val="00F92F97"/>
    <w:rsid w:val="00FD4F19"/>
    <w:rsid w:val="00FF6D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IR%20BSR%202014-2020\10_Communication\00_Templates\2015.04.28_IBSR_template_portrait_new.dotx" TargetMode="External"/></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2015.04.28_IBSR_template_portrait_new.dotx</Template>
  <TotalTime>0</TotalTime>
  <Pages>2</Pages>
  <Words>718</Words>
  <Characters>4528</Characters>
  <Application>Microsoft Office Word</Application>
  <DocSecurity>0</DocSecurity>
  <Lines>37</Lines>
  <Paragraphs>10</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Investitionsbank Schleswig-Holstein</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Interreg</dc:creator>
  <cp:lastModifiedBy>Bentz, Laura (AA privat)</cp:lastModifiedBy>
  <cp:revision>2</cp:revision>
  <cp:lastPrinted>2017-03-16T13:12:00Z</cp:lastPrinted>
  <dcterms:created xsi:type="dcterms:W3CDTF">2017-06-28T07:36:00Z</dcterms:created>
  <dcterms:modified xsi:type="dcterms:W3CDTF">2017-06-28T07:36:00Z</dcterms:modified>
</cp:coreProperties>
</file>